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1107" w14:textId="5424D01F" w:rsidR="0006346C" w:rsidRPr="00973234" w:rsidRDefault="002A6B8D" w:rsidP="00973234">
      <w:pPr>
        <w:shd w:val="clear" w:color="auto" w:fill="FFFFFF"/>
        <w:spacing w:before="702" w:after="175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de-DE"/>
        </w:rPr>
        <w:t xml:space="preserve">Covid-19 </w:t>
      </w:r>
      <w:r w:rsidR="00C42C3F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de-DE"/>
        </w:rPr>
        <w:t>ovlivňuje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de-DE"/>
        </w:rPr>
        <w:t xml:space="preserve"> i trh s řízením větráním pro domácnosti</w:t>
      </w:r>
      <w:r w:rsidR="00284E40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de-DE"/>
        </w:rPr>
        <w:br/>
      </w:r>
      <w:r w:rsidR="00284E40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de-DE"/>
        </w:rPr>
        <w:br/>
      </w:r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Evropský trh s větracími systémy pro domácnosti zaznamenal v loňském roce (2019) nárůst o +2,4 %, v roce 2018 byl tento nárůst + 2,1 % a v roce 2017 byl dokonce díky silnému rozvoji ve stavebnictví + 7,1 %.</w:t>
      </w:r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</w:r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  <w:t xml:space="preserve">Podle nové studie </w:t>
      </w:r>
      <w:proofErr w:type="spellStart"/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Interconnection</w:t>
      </w:r>
      <w:proofErr w:type="spellEnd"/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</w:t>
      </w:r>
      <w:proofErr w:type="spellStart"/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Consulting</w:t>
      </w:r>
      <w:proofErr w:type="spellEnd"/>
      <w:r w:rsidR="00284E40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se v roce 2020 očekává hluboký propad prodeje, a to až </w:t>
      </w:r>
      <w:r w:rsidR="00B52D0A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o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hodnotu -8,1 %, tento pokles je samozřejmě způsobe</w:t>
      </w:r>
      <w:r w:rsidR="00B52D0A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n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situací kolem Covidu-19, přičemž zkoumané země mohou být ovlivněny různě silnými ataky pandemie v daných oblastech, studie uvádí, že oživení trhu by mohlo v některých zemích nastat až v roce 2022 nebo 2023.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  <w:t xml:space="preserve">Mezi zkoumanými zeměmi 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by k těm s nejvyšším nárůstem prodeje </w:t>
      </w:r>
      <w:r w:rsidR="00B52D0A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řízeného větrání 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patřilo 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Rakousk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o s navýšením 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v roce 2019 o +6,4 %, 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nebo i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 Polsk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o, kde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byl nárůst prodeje v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e stejném </w:t>
      </w:r>
      <w:r w:rsidR="00D650DD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roce 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+6,5 %.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  <w:t xml:space="preserve">Decentrální větrací systémy zažívají opravdový boom </w:t>
      </w:r>
      <w:r w:rsidR="00B52D0A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především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v „rozvinutých“ zemích</w:t>
      </w:r>
      <w:r w:rsidR="00B52D0A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, ale</w:t>
      </w:r>
      <w:r w:rsidR="00330971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v téměř všech zkoumaných zemích zaznamenali významný růst. </w:t>
      </w:r>
      <w:r w:rsidR="00973234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V Itálii dosáhl v roce 2019 nárůst prodeje decentrálních větracích systémů se zpětným ziskem tepla +25,8</w:t>
      </w:r>
      <w:r w:rsidR="00B52D0A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 xml:space="preserve"> </w:t>
      </w:r>
      <w:r w:rsidR="00973234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t>%, v Německu to bylo +13,2 % což představuje přibližně 225 tisíc kusů prodaných decentrálních jednotek. Právě v Německu mají největší podíl na trhu s decentrálními jednotkami takzvané push-pull systémy, větrací jednotky se střídavým provozem.</w:t>
      </w:r>
      <w:r w:rsidR="00973234">
        <w:rPr>
          <w:rFonts w:ascii="Arial" w:eastAsia="Times New Roman" w:hAnsi="Arial" w:cs="Arial"/>
          <w:kern w:val="36"/>
          <w:sz w:val="24"/>
          <w:szCs w:val="24"/>
          <w:lang w:val="cs-CZ" w:eastAsia="de-DE"/>
        </w:rPr>
        <w:br/>
      </w:r>
    </w:p>
    <w:p w14:paraId="5DFD0BFA" w14:textId="3DBABE4B" w:rsidR="00742681" w:rsidRPr="002A6B8D" w:rsidRDefault="00973234" w:rsidP="0006346C">
      <w:pPr>
        <w:shd w:val="clear" w:color="auto" w:fill="FFFFFF"/>
        <w:spacing w:before="150" w:after="150" w:line="240" w:lineRule="auto"/>
        <w:outlineLvl w:val="3"/>
        <w:rPr>
          <w:rFonts w:ascii="Arial" w:hAnsi="Arial" w:cs="Arial"/>
          <w:color w:val="666666"/>
          <w:shd w:val="clear" w:color="auto" w:fill="FFFFFF"/>
          <w:lang w:val="en-GB"/>
        </w:rPr>
      </w:pPr>
      <w:r w:rsidRPr="00B52D0A">
        <w:rPr>
          <w:rFonts w:ascii="Arial" w:hAnsi="Arial" w:cs="Arial"/>
          <w:color w:val="666666"/>
          <w:shd w:val="clear" w:color="auto" w:fill="FFFFFF"/>
          <w:lang w:val="cs-CZ"/>
        </w:rPr>
        <w:t>Zdroj</w:t>
      </w:r>
      <w:r w:rsidR="00742681" w:rsidRPr="002A6B8D">
        <w:rPr>
          <w:rFonts w:ascii="Arial" w:hAnsi="Arial" w:cs="Arial"/>
          <w:color w:val="666666"/>
          <w:shd w:val="clear" w:color="auto" w:fill="FFFFFF"/>
          <w:lang w:val="en-GB"/>
        </w:rPr>
        <w:t>: Interconnection Consulting, Wien</w:t>
      </w:r>
      <w:r w:rsidR="008B533D" w:rsidRPr="002A6B8D">
        <w:rPr>
          <w:rFonts w:ascii="Arial" w:hAnsi="Arial" w:cs="Arial"/>
          <w:color w:val="666666"/>
          <w:shd w:val="clear" w:color="auto" w:fill="FFFFFF"/>
          <w:lang w:val="en-GB"/>
        </w:rPr>
        <w:t>/A,</w:t>
      </w:r>
      <w:r w:rsidR="00742681" w:rsidRPr="002A6B8D">
        <w:rPr>
          <w:rFonts w:ascii="Arial" w:hAnsi="Arial" w:cs="Arial"/>
          <w:color w:val="666666"/>
          <w:shd w:val="clear" w:color="auto" w:fill="FFFFFF"/>
          <w:lang w:val="en-GB"/>
        </w:rPr>
        <w:t xml:space="preserve"> 2020</w:t>
      </w:r>
    </w:p>
    <w:p w14:paraId="3557F9CA" w14:textId="77777777" w:rsidR="00742681" w:rsidRPr="002A6B8D" w:rsidRDefault="00742681" w:rsidP="0006346C">
      <w:pPr>
        <w:shd w:val="clear" w:color="auto" w:fill="FFFFFF"/>
        <w:spacing w:before="150" w:after="150" w:line="240" w:lineRule="auto"/>
        <w:outlineLvl w:val="3"/>
        <w:rPr>
          <w:rFonts w:ascii="Arial" w:hAnsi="Arial" w:cs="Arial"/>
          <w:color w:val="666666"/>
          <w:shd w:val="clear" w:color="auto" w:fill="FFFFFF"/>
          <w:lang w:val="en-GB"/>
        </w:rPr>
      </w:pPr>
    </w:p>
    <w:p w14:paraId="5115E08F" w14:textId="77777777" w:rsidR="0006346C" w:rsidRPr="002A6B8D" w:rsidRDefault="0006346C" w:rsidP="000634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lang w:val="en-GB" w:eastAsia="de-DE"/>
        </w:rPr>
      </w:pPr>
    </w:p>
    <w:p w14:paraId="05AC676F" w14:textId="77777777" w:rsidR="0006346C" w:rsidRPr="002A6B8D" w:rsidRDefault="0006346C">
      <w:pPr>
        <w:rPr>
          <w:rFonts w:ascii="Arial" w:hAnsi="Arial" w:cs="Arial"/>
          <w:i/>
          <w:iCs/>
          <w:lang w:val="en-GB"/>
        </w:rPr>
      </w:pPr>
    </w:p>
    <w:sectPr w:rsidR="0006346C" w:rsidRPr="002A6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C"/>
    <w:rsid w:val="0006346C"/>
    <w:rsid w:val="00284E40"/>
    <w:rsid w:val="002A6B8D"/>
    <w:rsid w:val="00330971"/>
    <w:rsid w:val="00354DC6"/>
    <w:rsid w:val="0037319B"/>
    <w:rsid w:val="004714D5"/>
    <w:rsid w:val="00666B33"/>
    <w:rsid w:val="006C1AE7"/>
    <w:rsid w:val="00742681"/>
    <w:rsid w:val="0086504F"/>
    <w:rsid w:val="008B533D"/>
    <w:rsid w:val="00905C17"/>
    <w:rsid w:val="00973234"/>
    <w:rsid w:val="00B52D0A"/>
    <w:rsid w:val="00C42C3F"/>
    <w:rsid w:val="00D650DD"/>
    <w:rsid w:val="00EC2F85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4BDE"/>
  <w15:chartTrackingRefBased/>
  <w15:docId w15:val="{0650CE59-829E-4D6E-84A1-BCC6CE5A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6346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63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7A4D1-7189-455A-A453-ADAB742A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 Vlckova</cp:lastModifiedBy>
  <cp:revision>5</cp:revision>
  <cp:lastPrinted>2020-07-27T11:23:00Z</cp:lastPrinted>
  <dcterms:created xsi:type="dcterms:W3CDTF">2020-07-27T11:26:00Z</dcterms:created>
  <dcterms:modified xsi:type="dcterms:W3CDTF">2020-07-27T12:05:00Z</dcterms:modified>
</cp:coreProperties>
</file>